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A7" w:rsidRPr="004617A7" w:rsidRDefault="004617A7" w:rsidP="004617A7">
      <w:pPr>
        <w:bidi/>
        <w:spacing w:after="0" w:line="240" w:lineRule="auto"/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>تار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 w:hint="eastAsia"/>
          <w:b/>
          <w:bCs/>
          <w:sz w:val="32"/>
          <w:szCs w:val="32"/>
          <w:rtl/>
          <w:lang w:bidi="fa-IR"/>
        </w:rPr>
        <w:t>خ</w:t>
      </w:r>
      <w:r w:rsidR="006C2200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شروع دوره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>:                      تار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 w:hint="eastAsia"/>
          <w:b/>
          <w:bCs/>
          <w:sz w:val="32"/>
          <w:szCs w:val="32"/>
          <w:rtl/>
          <w:lang w:bidi="fa-IR"/>
        </w:rPr>
        <w:t>خ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 پا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 w:hint="eastAsia"/>
          <w:b/>
          <w:bCs/>
          <w:sz w:val="32"/>
          <w:szCs w:val="32"/>
          <w:rtl/>
          <w:lang w:bidi="fa-IR"/>
        </w:rPr>
        <w:t>ان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دوره</w:t>
      </w:r>
      <w:r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 xml:space="preserve">:                              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>مدت دوره:                                                            مدرس</w:t>
      </w:r>
      <w:r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 xml:space="preserve">:                                     </w:t>
      </w:r>
      <w:r w:rsidRPr="004617A7">
        <w:rPr>
          <w:rtl/>
        </w:rPr>
        <w:t xml:space="preserve"> 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>نوع دوره:  عموم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lang w:bidi="fa-IR"/>
        </w:rPr>
        <w:t>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     شغل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lang w:bidi="fa-IR"/>
        </w:rPr>
        <w:t></w:t>
      </w:r>
      <w:r w:rsidRPr="004617A7">
        <w:rPr>
          <w:rFonts w:ascii="IranNastaliq" w:eastAsia="Times New Roman" w:hAnsi="IranNastaliq" w:cs="2  Badr"/>
          <w:b/>
          <w:bCs/>
          <w:sz w:val="32"/>
          <w:szCs w:val="32"/>
          <w:rtl/>
          <w:lang w:bidi="fa-IR"/>
        </w:rPr>
        <w:t xml:space="preserve">             بهبود مد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 w:hint="eastAsia"/>
          <w:b/>
          <w:bCs/>
          <w:sz w:val="32"/>
          <w:szCs w:val="32"/>
          <w:rtl/>
          <w:lang w:bidi="fa-IR"/>
        </w:rPr>
        <w:t>ر</w:t>
      </w:r>
      <w:r w:rsidRPr="004617A7">
        <w:rPr>
          <w:rFonts w:ascii="IranNastaliq" w:eastAsia="Times New Roman" w:hAnsi="IranNastaliq" w:cs="2  Badr" w:hint="cs"/>
          <w:b/>
          <w:bCs/>
          <w:sz w:val="32"/>
          <w:szCs w:val="32"/>
          <w:rtl/>
          <w:lang w:bidi="fa-IR"/>
        </w:rPr>
        <w:t>ی</w:t>
      </w:r>
      <w:r w:rsidRPr="004617A7">
        <w:rPr>
          <w:rFonts w:ascii="IranNastaliq" w:eastAsia="Times New Roman" w:hAnsi="IranNastaliq" w:cs="2  Badr" w:hint="eastAsia"/>
          <w:b/>
          <w:bCs/>
          <w:sz w:val="32"/>
          <w:szCs w:val="32"/>
          <w:rtl/>
          <w:lang w:bidi="fa-IR"/>
        </w:rPr>
        <w:t>ت</w:t>
      </w:r>
    </w:p>
    <w:p w:rsidR="004617A7" w:rsidRPr="004617A7" w:rsidRDefault="004617A7" w:rsidP="004617A7">
      <w:pPr>
        <w:bidi/>
        <w:spacing w:after="0" w:line="240" w:lineRule="auto"/>
        <w:jc w:val="center"/>
        <w:rPr>
          <w:rFonts w:ascii="IranNastaliq" w:eastAsia="Times New Roman" w:hAnsi="IranNastaliq" w:cs="2  Badr"/>
          <w:b/>
          <w:bCs/>
          <w:sz w:val="36"/>
          <w:szCs w:val="36"/>
          <w:lang w:bidi="fa-IR"/>
        </w:rPr>
      </w:pPr>
      <w:r w:rsidRPr="004617A7">
        <w:rPr>
          <w:rFonts w:ascii="IranNastaliq" w:eastAsia="Times New Roman" w:hAnsi="IranNastaliq" w:cs="2  Badr"/>
          <w:b/>
          <w:bCs/>
          <w:sz w:val="36"/>
          <w:szCs w:val="36"/>
          <w:rtl/>
          <w:lang w:bidi="fa-IR"/>
        </w:rPr>
        <w:t>لیست مشخصات شرکت کنندگان</w:t>
      </w:r>
      <w:r w:rsidRPr="004617A7">
        <w:rPr>
          <w:rFonts w:ascii="IranNastaliq" w:eastAsia="Times New Roman" w:hAnsi="IranNastaliq" w:cs="2  Badr" w:hint="cs"/>
          <w:b/>
          <w:bCs/>
          <w:sz w:val="36"/>
          <w:szCs w:val="36"/>
          <w:rtl/>
          <w:lang w:bidi="fa-IR"/>
        </w:rPr>
        <w:t xml:space="preserve"> دوره</w:t>
      </w:r>
      <w:r>
        <w:rPr>
          <w:rFonts w:ascii="IranNastaliq" w:eastAsia="Times New Roman" w:hAnsi="IranNastaliq" w:cs="2  Badr" w:hint="cs"/>
          <w:b/>
          <w:bCs/>
          <w:sz w:val="36"/>
          <w:szCs w:val="36"/>
          <w:rtl/>
          <w:lang w:bidi="fa-IR"/>
        </w:rPr>
        <w:t xml:space="preserve"> </w:t>
      </w:r>
      <w:r w:rsidRPr="004617A7">
        <w:rPr>
          <w:rFonts w:ascii="IranNastaliq" w:eastAsia="Times New Roman" w:hAnsi="IranNastaliq" w:cs="2  Badr" w:hint="cs"/>
          <w:b/>
          <w:bCs/>
          <w:sz w:val="36"/>
          <w:szCs w:val="36"/>
          <w:rtl/>
          <w:lang w:bidi="fa-IR"/>
        </w:rPr>
        <w:t>آموزشی</w:t>
      </w:r>
    </w:p>
    <w:tbl>
      <w:tblPr>
        <w:tblStyle w:val="TableGrid"/>
        <w:bidiVisual/>
        <w:tblW w:w="10670" w:type="dxa"/>
        <w:jc w:val="center"/>
        <w:tblLook w:val="04A0" w:firstRow="1" w:lastRow="0" w:firstColumn="1" w:lastColumn="0" w:noHBand="0" w:noVBand="1"/>
      </w:tblPr>
      <w:tblGrid>
        <w:gridCol w:w="801"/>
        <w:gridCol w:w="1918"/>
        <w:gridCol w:w="1180"/>
        <w:gridCol w:w="1328"/>
        <w:gridCol w:w="1308"/>
        <w:gridCol w:w="1467"/>
        <w:gridCol w:w="1334"/>
        <w:gridCol w:w="1334"/>
      </w:tblGrid>
      <w:tr w:rsidR="004617A7" w:rsidTr="004617A7">
        <w:trPr>
          <w:trHeight w:val="658"/>
          <w:jc w:val="center"/>
        </w:trPr>
        <w:tc>
          <w:tcPr>
            <w:tcW w:w="801" w:type="dxa"/>
            <w:vAlign w:val="center"/>
          </w:tcPr>
          <w:p w:rsidR="004617A7" w:rsidRPr="004617A7" w:rsidRDefault="004617A7" w:rsidP="004617A7">
            <w:pPr>
              <w:bidi/>
              <w:jc w:val="center"/>
              <w:rPr>
                <w:rFonts w:cs="2  Badr"/>
                <w:sz w:val="28"/>
                <w:szCs w:val="28"/>
                <w:rtl/>
              </w:rPr>
            </w:pPr>
            <w:r w:rsidRPr="004617A7">
              <w:rPr>
                <w:rFonts w:cs="2  Bad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1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3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ش  ش</w:t>
            </w:r>
          </w:p>
        </w:tc>
        <w:tc>
          <w:tcPr>
            <w:tcW w:w="13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14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3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7A7" w:rsidRPr="004617A7" w:rsidRDefault="004617A7" w:rsidP="002D7985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 w:rsidR="002D7985">
              <w:rPr>
                <w:rFonts w:ascii="IranNastaliq" w:hAnsi="IranNastaliq" w:cs="2  Badr" w:hint="cs"/>
                <w:b/>
                <w:bCs/>
                <w:sz w:val="28"/>
                <w:szCs w:val="28"/>
                <w:rtl/>
                <w:lang w:bidi="fa-IR"/>
              </w:rPr>
              <w:t>دستگاه</w:t>
            </w:r>
          </w:p>
        </w:tc>
        <w:tc>
          <w:tcPr>
            <w:tcW w:w="1334" w:type="dxa"/>
            <w:tcBorders>
              <w:top w:val="single" w:sz="18" w:space="0" w:color="auto"/>
            </w:tcBorders>
            <w:vAlign w:val="center"/>
          </w:tcPr>
          <w:p w:rsidR="004617A7" w:rsidRPr="004617A7" w:rsidRDefault="004617A7" w:rsidP="004617A7">
            <w:pPr>
              <w:spacing w:line="360" w:lineRule="auto"/>
              <w:jc w:val="center"/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</w:pPr>
            <w:r w:rsidRPr="004617A7">
              <w:rPr>
                <w:rFonts w:ascii="IranNastaliq" w:hAnsi="IranNastaliq" w:cs="2  Badr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4617A7" w:rsidTr="004617A7">
        <w:trPr>
          <w:trHeight w:val="562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82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615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94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716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638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62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42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94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615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477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  <w:tr w:rsidR="004617A7" w:rsidTr="004617A7">
        <w:trPr>
          <w:trHeight w:val="594"/>
          <w:jc w:val="center"/>
        </w:trPr>
        <w:tc>
          <w:tcPr>
            <w:tcW w:w="801" w:type="dxa"/>
            <w:vAlign w:val="center"/>
          </w:tcPr>
          <w:p w:rsidR="004617A7" w:rsidRDefault="004617A7" w:rsidP="004617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91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2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08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467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  <w:tc>
          <w:tcPr>
            <w:tcW w:w="1334" w:type="dxa"/>
            <w:vAlign w:val="center"/>
          </w:tcPr>
          <w:p w:rsidR="004617A7" w:rsidRDefault="004617A7" w:rsidP="004617A7">
            <w:pPr>
              <w:bidi/>
              <w:jc w:val="both"/>
              <w:rPr>
                <w:rtl/>
              </w:rPr>
            </w:pPr>
          </w:p>
        </w:tc>
      </w:tr>
    </w:tbl>
    <w:p w:rsidR="00CF1B80" w:rsidRDefault="00CF1B80" w:rsidP="004617A7">
      <w:pPr>
        <w:bidi/>
        <w:jc w:val="both"/>
      </w:pPr>
    </w:p>
    <w:sectPr w:rsidR="00CF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3"/>
    <w:rsid w:val="002D7985"/>
    <w:rsid w:val="004617A7"/>
    <w:rsid w:val="006C2200"/>
    <w:rsid w:val="00B148A3"/>
    <w:rsid w:val="00C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EECB"/>
  <w15:chartTrackingRefBased/>
  <w15:docId w15:val="{BE45A5F4-292D-4788-8966-89F8083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shoghi</dc:creator>
  <cp:keywords/>
  <dc:description/>
  <cp:lastModifiedBy>javad alayi</cp:lastModifiedBy>
  <cp:revision>4</cp:revision>
  <dcterms:created xsi:type="dcterms:W3CDTF">2023-03-07T08:02:00Z</dcterms:created>
  <dcterms:modified xsi:type="dcterms:W3CDTF">2023-03-26T03:14:00Z</dcterms:modified>
</cp:coreProperties>
</file>